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rPr>
          <w:rFonts w:hint="eastAsia" w:ascii="宋体" w:hAnsi="宋体" w:eastAsia="宋体" w:cs="宋体"/>
          <w:i w:val="0"/>
          <w:iCs w:val="0"/>
          <w:caps w:val="0"/>
          <w:color w:val="666666"/>
          <w:spacing w:val="0"/>
          <w:sz w:val="16"/>
          <w:szCs w:val="16"/>
        </w:rPr>
      </w:pPr>
      <w:r>
        <w:rPr>
          <w:rStyle w:val="5"/>
          <w:rFonts w:hint="eastAsia" w:ascii="宋体" w:hAnsi="宋体" w:eastAsia="宋体" w:cs="宋体"/>
          <w:i w:val="0"/>
          <w:iCs w:val="0"/>
          <w:caps w:val="0"/>
          <w:color w:val="666666"/>
          <w:spacing w:val="0"/>
          <w:sz w:val="28"/>
          <w:szCs w:val="28"/>
          <w:bdr w:val="none" w:color="auto" w:sz="0" w:space="0"/>
          <w:shd w:val="clear" w:fill="FFFFFF"/>
        </w:rPr>
        <w:t>绿色建筑创建行动方案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bdr w:val="none" w:color="auto" w:sz="0" w:space="0"/>
          <w:shd w:val="clear" w:fill="FFFFFF"/>
        </w:rPr>
        <w:t>为全面贯彻党的十九大和十九届</w:t>
      </w:r>
      <w:bookmarkStart w:id="0" w:name="_GoBack"/>
      <w:bookmarkEnd w:id="0"/>
      <w:r>
        <w:rPr>
          <w:rFonts w:hint="eastAsia" w:ascii="宋体" w:hAnsi="宋体" w:eastAsia="宋体" w:cs="宋体"/>
          <w:i w:val="0"/>
          <w:iCs w:val="0"/>
          <w:caps w:val="0"/>
          <w:color w:val="auto"/>
          <w:spacing w:val="0"/>
          <w:sz w:val="21"/>
          <w:szCs w:val="21"/>
          <w:bdr w:val="none" w:color="auto" w:sz="0" w:space="0"/>
          <w:shd w:val="clear" w:fill="FFFFFF"/>
        </w:rPr>
        <w:t>二中、三中、四中全会精神，深入贯彻习近平生态文明思想，按照《国家</w:t>
      </w:r>
      <w:r>
        <w:rPr>
          <w:rFonts w:hint="eastAsia" w:ascii="宋体" w:hAnsi="宋体" w:eastAsia="宋体" w:cs="宋体"/>
          <w:i w:val="0"/>
          <w:iCs w:val="0"/>
          <w:caps w:val="0"/>
          <w:color w:val="auto"/>
          <w:spacing w:val="0"/>
          <w:sz w:val="21"/>
          <w:szCs w:val="21"/>
          <w:shd w:val="clear" w:fill="FFFFFF"/>
        </w:rPr>
        <w:t>发展改革委关于印发〈绿色生活创建行动总体方案〉的通知》（发改环资〔2019）1696号）要求，推动绿色建筑高质量发展，制定本方案。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一、创建对象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绿色建筑创建行动以城镇建筑作为创建对象。绿色建筑指在全寿命期内节约资源、保护环境、减少污染，为人们提供健康、适用、高效的使用空间，最大限度实现人与自然和谐共生的高质量建筑。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二、创建目标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到2022年，当年城镇新建建筑中绿色建筑面积占比达到70%，星级绿色建筑持续增加，既有建筑能效水平不断提高，住宅健康性能不断完善，装配化建造方式占比稳步提升，绿色建材应用进一步扩大，绿色住宅使用者监督全面推广，人民群众积极参与绿色建筑创建活动，形成崇尚绿色生活的社会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三、重点任务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一）推动新建建筑全面实施绿色设计。制修订相关标准，将绿色建筑基本要求纳入工程建设强制规范，提高建筑建设底线控制水平。推动绿色建筑标准实施，加强设计、施工和运行管理。推动各地绿色建筑立法，明确各方主体责任，鼓励各地制定更高要求的绿色建筑强制性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二）完善星级绿色建筑标识制度。根据国民经济和社会发展第十三个五年规划纲要、国务院办公厅《绿色建筑行动方案》（国办发〔2013）1号）等相关规定，规范绿色建筑标识管理，由住房和城乡建设部、省级政府住房和城乡建设部门、地市级政府住房和城乡建设部门分别授予三星、二星、一星绿色建筑标识。完善绿色建筑标识申报、审查、公示制度，统一全国认定标准和标识式样。建立标识撤销机制，对弄虚作假行为给予限期整改或直接撤销标识处理。建立全国绿色建筑标识管理平台，提高绿色建筑标识工作效率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三）提升建筑能效水效水平。结合北方地区清洁取暖、城镇老旧小区改造、海绵城市建设等工作，推动既有居住建筑节能节水改造。开展公共建筑能效提升重点城市建设，建立完善运行管理制度，推广合同能源管理与合同节水管理，推进公共建筑能耗统计、能源审计及能效公示。鼓励各地因地制宜提高政府投资公益性建筑和大型公共建筑绿色等级，推动超低能耗建筑、近零能耗建筑发展，推广可再生能源应用和再生水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四）提高住宅健康性能。结合疫情防控和各地实际，完善实施住宅相关标准，提高建筑室内空气、水质、隔声等健康性能指标，提升建筑视觉和心理舒适性。推动一批住宅健康性能示范项目，强化住宅健康性能设计要求，严格竣工验收管理，推动绿色健康技术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五）推广装配化建造方式。大力发展钢结构等装配式建筑，新建公共建筑原则上采用钢结构。编制钢结构装配式住宅常用构件尺寸指南，强化设计要求，规范构件选型，提高装配式建筑构配件标准化水平。推动装配式装修。打造装配式建筑产业基地，提升建造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六）推动绿色建材应用。加快推进绿色建材评价认证和推广应用，建立绿色建材采信机制，推动建材产品质量提升。指导各地制定绿色建材推广应用政策措施，推动政府投资工程率先采用绿色建材，逐步提高城镇新建建筑中绿色建材应用比例。打造一批绿色建材应用示范工程，大力发展新型绿色建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七）加强技术研发推广。加强绿色建筑科技研发，建立部省科技成果库，促进科技成果转化。积极探索5G、物联网、人工智能、建筑机器人等新技术在工程建设领域的应用，推动绿色建造与新技术融合发展。结合住房和城乡建设部科学技术计划和绿色建筑创新奖，推动绿色建筑新技术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八）建立绿色住宅使用者监督机制。制定《绿色住宅购房人验房指南》，向购房人提供房屋绿色性能和全装修质量验收方法，引导绿色住宅开发建设单位配合购房人做好验房工作。鼓励各地将住宅绿色性能和全装修质量相关指标纳入商品房买卖合同、住宅质量保证书和住宅使用说明书，明确质量保修责任和纠纷处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四、组织实施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一）加强组织领导。省级政府住房和城乡建设、发展改革、教育、工业和信息化、机关事务管理等部门，要在各省（区、市）党委和政府直接指导下，认真落实绿色建筑创建行动方案，制定本地区创建实施方案，细化目标任务，落实支持政策，指导市、县编制绿色建筑创建行动实施计划，确保创建工作落实到位。各省（区、市）和新疆生产建设兵团住房和城乡建设部门应于2020年8月底前将本地区绿色建筑创建行动实施方案报住房和城乡建设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二）加强财政金融支持。各地住房和城乡建设部门要加强与财政部门沟通，争取资金支持。各地要积极完善绿色金融支持绿色建筑的政策环境，推动绿色金融支持绿色建筑发展，用好国家绿色发展基金，鼓励采用政府和社会资本合作（PPP）等方式推进创建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三）强化绩效评价。住房和城乡建设部会同相关部门按照本方案，对各省（区、市）和新疆生产建设兵团绿色建筑创建行动工作落实情况和取得的成效开展年度总结评估，及时推广先进经验和典型做法。省级政府住房和城乡建设等部门负责组织本地区绿色建筑创建成效评价，及时总结当年进展情况和成效，形成年度报告，并于每年11月底前报住房和城乡建设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四）加大宣传推广力度。各地要组织多渠道、多种形式的宣传活动，普及绿色建筑知识，宣传先进经验和典型做法，引导群众用好各类绿色设施，合理控制室内采暖空调温度，推动形成绿色生活方式。发挥街道、社区等基层组织作用，积极组织群众参与，通过共谋共建共管共评共享，营造有利于绿色建筑创建的社会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宋体" w:hAnsi="宋体" w:eastAsia="宋体" w:cs="宋体"/>
          <w:i w:val="0"/>
          <w:iCs w:val="0"/>
          <w:caps w:val="0"/>
          <w:color w:val="auto"/>
          <w:spacing w:val="0"/>
          <w:sz w:val="21"/>
          <w:szCs w:val="2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1663C"/>
    <w:rsid w:val="2E516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2021-10-25T10:51:00Z</dcterms:created>
  <dc:creator>这刻的记忆</dc:creator>
  <cp:lastModifiedBy>这刻的记忆</cp:lastModifiedBy>
  <dcterms:modified xsi:type="dcterms:W3CDTF">2021-10-25T10:56:30Z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DE0915C642954489ABA431E28612D49A</vt:lpwstr>
  </property>
</Properties>
</file>